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2018</w:t>
      </w:r>
    </w:p>
    <w:p w:rsidR="00000000" w:rsidDel="00000000" w:rsidP="00000000" w:rsidRDefault="00000000" w:rsidRPr="00000000" w14:paraId="00000002">
      <w:pPr>
        <w:ind w:right="-6.614173228344953" w:firstLine="0"/>
        <w:rPr>
          <w:sz w:val="28"/>
          <w:szCs w:val="28"/>
        </w:rPr>
      </w:pPr>
      <w:r w:rsidDel="00000000" w:rsidR="00000000" w:rsidRPr="00000000">
        <w:rPr>
          <w:rtl w:val="0"/>
        </w:rPr>
      </w:r>
    </w:p>
    <w:p w:rsidR="00000000" w:rsidDel="00000000" w:rsidP="00000000" w:rsidRDefault="00000000" w:rsidRPr="00000000" w14:paraId="00000003">
      <w:pPr>
        <w:ind w:right="-6.614173228344953" w:firstLine="0"/>
        <w:rPr>
          <w:sz w:val="28"/>
          <w:szCs w:val="28"/>
        </w:rPr>
      </w:pPr>
      <w:r w:rsidDel="00000000" w:rsidR="00000000" w:rsidRPr="00000000">
        <w:rPr>
          <w:sz w:val="28"/>
          <w:szCs w:val="28"/>
          <w:rtl w:val="0"/>
        </w:rPr>
        <w:t xml:space="preserve">The Parliament of the</w:t>
      </w:r>
    </w:p>
    <w:p w:rsidR="00000000" w:rsidDel="00000000" w:rsidP="00000000" w:rsidRDefault="00000000" w:rsidRPr="00000000" w14:paraId="00000004">
      <w:pPr>
        <w:ind w:right="-6.614173228344953" w:firstLine="0"/>
        <w:rPr>
          <w:sz w:val="28"/>
          <w:szCs w:val="28"/>
        </w:rPr>
      </w:pPr>
      <w:r w:rsidDel="00000000" w:rsidR="00000000" w:rsidRPr="00000000">
        <w:rPr>
          <w:sz w:val="28"/>
          <w:szCs w:val="28"/>
          <w:rtl w:val="0"/>
        </w:rPr>
        <w:t xml:space="preserve">Commonwealth of AustraliaSim</w:t>
      </w:r>
    </w:p>
    <w:p w:rsidR="00000000" w:rsidDel="00000000" w:rsidP="00000000" w:rsidRDefault="00000000" w:rsidRPr="00000000" w14:paraId="00000005">
      <w:pPr>
        <w:ind w:right="-6.614173228344953" w:firstLine="0"/>
        <w:rPr>
          <w:sz w:val="28"/>
          <w:szCs w:val="28"/>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House of Representatives</w:t>
      </w:r>
      <w:r w:rsidDel="00000000" w:rsidR="00000000" w:rsidRPr="00000000">
        <w:rPr>
          <w:rtl w:val="0"/>
        </w:rPr>
      </w:r>
    </w:p>
    <w:p w:rsidR="00000000" w:rsidDel="00000000" w:rsidP="00000000" w:rsidRDefault="00000000" w:rsidRPr="00000000" w14:paraId="00000007">
      <w:pPr>
        <w:ind w:right="-6.614173228344953" w:firstLine="0"/>
        <w:rPr/>
      </w:pPr>
      <w:r w:rsidDel="00000000" w:rsidR="00000000" w:rsidRPr="00000000">
        <w:rPr>
          <w:rtl w:val="0"/>
        </w:rPr>
      </w:r>
    </w:p>
    <w:p w:rsidR="00000000" w:rsidDel="00000000" w:rsidP="00000000" w:rsidRDefault="00000000" w:rsidRPr="00000000" w14:paraId="00000008">
      <w:pPr>
        <w:ind w:right="-6.614173228344953" w:firstLine="0"/>
        <w:rPr/>
      </w:pPr>
      <w:r w:rsidDel="00000000" w:rsidR="00000000" w:rsidRPr="00000000">
        <w:rPr>
          <w:rtl w:val="0"/>
        </w:rPr>
      </w:r>
    </w:p>
    <w:p w:rsidR="00000000" w:rsidDel="00000000" w:rsidP="00000000" w:rsidRDefault="00000000" w:rsidRPr="00000000" w14:paraId="00000009">
      <w:pPr>
        <w:ind w:right="-6.614173228344953" w:firstLine="0"/>
        <w:rPr/>
      </w:pPr>
      <w:r w:rsidDel="00000000" w:rsidR="00000000" w:rsidRPr="00000000">
        <w:rPr>
          <w:rtl w:val="0"/>
        </w:rPr>
      </w:r>
    </w:p>
    <w:p w:rsidR="00000000" w:rsidDel="00000000" w:rsidP="00000000" w:rsidRDefault="00000000" w:rsidRPr="00000000" w14:paraId="0000000A">
      <w:pPr>
        <w:ind w:right="-6.614173228344953" w:firstLine="0"/>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Presented and read a first time</w:t>
      </w:r>
    </w:p>
    <w:p w:rsidR="00000000" w:rsidDel="00000000" w:rsidP="00000000" w:rsidRDefault="00000000" w:rsidRPr="00000000" w14:paraId="0000000C">
      <w:pPr>
        <w:ind w:right="-6.614173228344953" w:firstLine="0"/>
        <w:rPr>
          <w:sz w:val="19"/>
          <w:szCs w:val="19"/>
        </w:rPr>
      </w:pPr>
      <w:r w:rsidDel="00000000" w:rsidR="00000000" w:rsidRPr="00000000">
        <w:rPr>
          <w:rtl w:val="0"/>
        </w:rPr>
      </w:r>
    </w:p>
    <w:p w:rsidR="00000000" w:rsidDel="00000000" w:rsidP="00000000" w:rsidRDefault="00000000" w:rsidRPr="00000000" w14:paraId="0000000D">
      <w:pPr>
        <w:ind w:right="-6.614173228344953" w:firstLine="0"/>
        <w:rPr>
          <w:sz w:val="19"/>
          <w:szCs w:val="19"/>
        </w:rPr>
      </w:pPr>
      <w:r w:rsidDel="00000000" w:rsidR="00000000" w:rsidRPr="00000000">
        <w:rPr>
          <w:rtl w:val="0"/>
        </w:rPr>
      </w:r>
    </w:p>
    <w:p w:rsidR="00000000" w:rsidDel="00000000" w:rsidP="00000000" w:rsidRDefault="00000000" w:rsidRPr="00000000" w14:paraId="0000000E">
      <w:pPr>
        <w:ind w:right="-6.614173228344953" w:firstLine="0"/>
        <w:rPr>
          <w:sz w:val="19"/>
          <w:szCs w:val="19"/>
        </w:rPr>
      </w:pPr>
      <w:r w:rsidDel="00000000" w:rsidR="00000000" w:rsidRPr="00000000">
        <w:rPr>
          <w:rtl w:val="0"/>
        </w:rPr>
      </w:r>
    </w:p>
    <w:p w:rsidR="00000000" w:rsidDel="00000000" w:rsidP="00000000" w:rsidRDefault="00000000" w:rsidRPr="00000000" w14:paraId="0000000F">
      <w:pPr>
        <w:ind w:right="-6.614173228344953" w:firstLine="0"/>
        <w:rPr>
          <w:sz w:val="19"/>
          <w:szCs w:val="19"/>
        </w:rPr>
      </w:pPr>
      <w:r w:rsidDel="00000000" w:rsidR="00000000" w:rsidRPr="00000000">
        <w:rPr>
          <w:rtl w:val="0"/>
        </w:rPr>
      </w:r>
    </w:p>
    <w:p w:rsidR="00000000" w:rsidDel="00000000" w:rsidP="00000000" w:rsidRDefault="00000000" w:rsidRPr="00000000" w14:paraId="00000010">
      <w:pPr>
        <w:ind w:right="-6.614173228344953" w:firstLine="0"/>
        <w:rPr>
          <w:sz w:val="19"/>
          <w:szCs w:val="19"/>
        </w:rPr>
      </w:pPr>
      <w:r w:rsidDel="00000000" w:rsidR="00000000" w:rsidRPr="00000000">
        <w:rPr>
          <w:rtl w:val="0"/>
        </w:rPr>
      </w:r>
    </w:p>
    <w:p w:rsidR="00000000" w:rsidDel="00000000" w:rsidP="00000000" w:rsidRDefault="00000000" w:rsidRPr="00000000" w14:paraId="00000011">
      <w:pPr>
        <w:ind w:right="-6.614173228344953" w:firstLine="0"/>
        <w:rPr>
          <w:sz w:val="19"/>
          <w:szCs w:val="19"/>
        </w:rPr>
      </w:pPr>
      <w:r w:rsidDel="00000000" w:rsidR="00000000" w:rsidRPr="00000000">
        <w:rPr>
          <w:rtl w:val="0"/>
        </w:rPr>
      </w:r>
    </w:p>
    <w:p w:rsidR="00000000" w:rsidDel="00000000" w:rsidP="00000000" w:rsidRDefault="00000000" w:rsidRPr="00000000" w14:paraId="00000012">
      <w:pPr>
        <w:ind w:right="-6.614173228344953" w:firstLine="0"/>
        <w:rPr>
          <w:sz w:val="19"/>
          <w:szCs w:val="19"/>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Treasury</w:t>
      </w:r>
      <w:bookmarkStart w:colFirst="0" w:colLast="0" w:name="30j0zll" w:id="1"/>
      <w:bookmarkEnd w:id="1"/>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Laws Amendment (</w:t>
      </w:r>
      <w:r w:rsidDel="00000000" w:rsidR="00000000" w:rsidRPr="00000000">
        <w:rPr>
          <w:b w:val="1"/>
          <w:sz w:val="40"/>
          <w:szCs w:val="40"/>
          <w:rtl w:val="0"/>
        </w:rPr>
        <w:t xml:space="preserve">Axe the Tampon Tax</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Bill</w:t>
      </w:r>
      <w:bookmarkStart w:colFirst="0" w:colLast="0" w:name="1fob9te" w:id="2"/>
      <w:bookmarkEnd w:id="2"/>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2018</w:t>
      </w:r>
    </w:p>
    <w:p w:rsidR="00000000" w:rsidDel="00000000" w:rsidP="00000000" w:rsidRDefault="00000000" w:rsidRPr="00000000" w14:paraId="00000014">
      <w:pPr>
        <w:ind w:right="-6.614173228344953" w:firstLine="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No.      , 2018</w:t>
      </w:r>
    </w:p>
    <w:p w:rsidR="00000000" w:rsidDel="00000000" w:rsidP="00000000" w:rsidRDefault="00000000" w:rsidRPr="00000000" w14:paraId="00000016">
      <w:pPr>
        <w:ind w:right="-6.614173228344953" w:firstLine="0"/>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sz w:val="20"/>
          <w:szCs w:val="20"/>
        </w:rPr>
      </w:pPr>
      <w:r w:rsidDel="00000000" w:rsidR="00000000" w:rsidRPr="00000000">
        <w:rPr>
          <w:sz w:val="20"/>
          <w:szCs w:val="20"/>
          <w:rtl w:val="0"/>
        </w:rPr>
        <w:t xml:space="preserve">(Youmaton, Member for Sydney)</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br w:type="textWrapping"/>
        <w:t xml:space="preserve">(Written by Janet Rice)</w:t>
      </w:r>
      <w:r w:rsidDel="00000000" w:rsidR="00000000" w:rsidRPr="00000000">
        <w:rPr>
          <w:rtl w:val="0"/>
        </w:rPr>
      </w:r>
    </w:p>
    <w:p w:rsidR="00000000" w:rsidDel="00000000" w:rsidP="00000000" w:rsidRDefault="00000000" w:rsidRPr="00000000" w14:paraId="00000019">
      <w:pPr>
        <w:ind w:right="-6.614173228344953" w:firstLine="0"/>
        <w:rPr/>
      </w:pPr>
      <w:r w:rsidDel="00000000" w:rsidR="00000000" w:rsidRPr="00000000">
        <w:rPr>
          <w:rtl w:val="0"/>
        </w:rPr>
      </w:r>
    </w:p>
    <w:p w:rsidR="00000000" w:rsidDel="00000000" w:rsidP="00000000" w:rsidRDefault="00000000" w:rsidRPr="00000000" w14:paraId="0000001A">
      <w:pPr>
        <w:ind w:right="-6.614173228344953" w:firstLine="0"/>
        <w:rPr/>
      </w:pPr>
      <w:r w:rsidDel="00000000" w:rsidR="00000000" w:rsidRPr="00000000">
        <w:rPr>
          <w:rtl w:val="0"/>
        </w:rPr>
      </w:r>
    </w:p>
    <w:p w:rsidR="00000000" w:rsidDel="00000000" w:rsidP="00000000" w:rsidRDefault="00000000" w:rsidRPr="00000000" w14:paraId="0000001B">
      <w:pPr>
        <w:ind w:right="-6.614173228344953" w:firstLine="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614173228344953"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 Bill for an Act to amend the </w:t>
      </w: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A New Tax System (Goods and Services Tax) Act 1999</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and for related purposes</w:t>
      </w:r>
    </w:p>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 w:type="default"/>
          <w:headerReference r:id="rId7" w:type="first"/>
          <w:headerReference r:id="rId8" w:type="even"/>
          <w:footerReference r:id="rId9" w:type="default"/>
          <w:footerReference r:id="rId10" w:type="first"/>
          <w:footerReference r:id="rId11" w:type="even"/>
          <w:pgSz w:h="16839" w:w="11907"/>
          <w:pgMar w:bottom="4252" w:top="1871" w:left="2409" w:right="2409" w:header="720" w:footer="3402"/>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1">
      <w:pPr>
        <w:rPr>
          <w:sz w:val="36"/>
          <w:szCs w:val="36"/>
        </w:rPr>
      </w:pPr>
      <w:r w:rsidDel="00000000" w:rsidR="00000000" w:rsidRPr="00000000">
        <w:rPr>
          <w:sz w:val="36"/>
          <w:szCs w:val="36"/>
          <w:rtl w:val="0"/>
        </w:rPr>
        <w:t xml:space="preserve">Contents</w:t>
      </w:r>
    </w:p>
    <w:bookmarkStart w:colFirst="0" w:colLast="0" w:name="3znysh7" w:id="3"/>
    <w:bookmarkEnd w:id="3"/>
    <w:sdt>
      <w:sdtPr>
        <w:docPartObj>
          <w:docPartGallery w:val="Table of Contents"/>
          <w:docPartUnique w:val="1"/>
        </w:docPartObj>
      </w:sdtPr>
      <w:sdtContent>
        <w:p w:rsidR="00000000" w:rsidDel="00000000" w:rsidP="00000000" w:rsidRDefault="00000000" w:rsidRPr="00000000" w14:paraId="00000022">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tab/>
            <w:t xml:space="preserve">Short title</w:t>
            <w:tab/>
          </w:r>
          <w:r w:rsidDel="00000000" w:rsidR="00000000" w:rsidRPr="00000000">
            <w:fldChar w:fldCharType="begin"/>
            <w:instrText xml:space="preserve"> PAGEREF _2et92p0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r w:rsidDel="00000000" w:rsidR="00000000" w:rsidRPr="00000000">
            <w:fldChar w:fldCharType="begin"/>
            <w:instrText xml:space="preserve"> HYPERLINK \l "_2et92p0"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tab/>
            <w:t xml:space="preserve">Commencement</w:t>
            <w:tab/>
          </w:r>
          <w:r w:rsidDel="00000000" w:rsidR="00000000" w:rsidRPr="00000000">
            <w:fldChar w:fldCharType="begin"/>
            <w:instrText xml:space="preserve"> PAGEREF _3dy6vkm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r w:rsidDel="00000000" w:rsidR="00000000" w:rsidRPr="00000000">
            <w:fldChar w:fldCharType="begin"/>
            <w:instrText xml:space="preserve"> HYPERLINK \l "_3dy6vkm"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tab/>
            <w:t xml:space="preserve">Schedules</w:t>
            <w:tab/>
          </w:r>
          <w:r w:rsidDel="00000000" w:rsidR="00000000" w:rsidRPr="00000000">
            <w:fldChar w:fldCharType="begin"/>
            <w:instrText xml:space="preserve"> PAGEREF _4d34og8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r w:rsidDel="00000000" w:rsidR="00000000" w:rsidRPr="00000000">
            <w:fldChar w:fldCharType="begin"/>
            <w:instrText xml:space="preserve"> HYPERLINK \l "_4d34og8"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120" w:line="240" w:lineRule="auto"/>
            <w:ind w:left="1344" w:right="567" w:hanging="134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Schedule 1—Amendments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r w:rsidDel="00000000" w:rsidR="00000000" w:rsidRPr="00000000">
            <w:fldChar w:fldCharType="begin"/>
            <w:instrText xml:space="preserve"> HYPERLINK \l "_2s8eyo1"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80" w:line="240" w:lineRule="auto"/>
            <w:ind w:left="851" w:right="567" w:hanging="85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New Tax System (Goods and Services Tax) Act 1999</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r w:rsidDel="00000000" w:rsidR="00000000" w:rsidRPr="00000000">
            <w:fldChar w:fldCharType="begin"/>
            <w:instrText xml:space="preserve"> HYPERLINK \l "_26in1rg"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b w:val="1"/>
          <w:sz w:val="36"/>
          <w:szCs w:val="36"/>
          <w:rtl w:val="0"/>
        </w:rPr>
        <w:t xml:space="preserve">Explanatory Memorandum</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To repeal the GST imposed on tampons and other sanitary products, and for related purposes.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b w:val="1"/>
          <w:sz w:val="36"/>
          <w:szCs w:val="36"/>
          <w:rtl w:val="0"/>
        </w:rPr>
        <w:t xml:space="preserve">Second Reading Speech</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Mr Speaker,</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 rise to commend this bill to the house, and in so doing hoping bring some common sense to the GST. Mr Speaker, this tax is meant to be on goods and services that aren't considered essential for someone to live, however apparently this is only for men. For a majority of women, having their period is an obvious regular occurance, a natural part of their body. This is not something we should tax. I repeat. We should absolutely not be taxing items that are essential to a woman's reproductive cycle, we should not be taxing the period. The fact that items such as Viagra, which is a non essential item, are tax-free whilst women are taxed on tampons and pads is ridiculous.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sectPr>
          <w:type w:val="continuous"/>
          <w:pgSz w:h="16839" w:w="11907"/>
          <w:pgMar w:bottom="4252" w:top="1871" w:left="2409" w:right="2409" w:header="720" w:footer="3402"/>
        </w:sectPr>
      </w:pPr>
      <w:r w:rsidDel="00000000" w:rsidR="00000000" w:rsidRPr="00000000">
        <w:rPr>
          <w:sz w:val="24"/>
          <w:szCs w:val="24"/>
          <w:rtl w:val="0"/>
        </w:rPr>
        <w:t xml:space="preserve">With all that being said, I commend this bill to the house, and hope that every single MP and senator can assess this bill for what it is. This bill will be the sweet relief for so many Australians, at last bringing some sense to our tax system.</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560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560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 Bill for an Act to amend the </w:t>
      </w: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A New Tax System (Goods and Services Tax) Act 1999</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and for related purposes</w:t>
      </w:r>
    </w:p>
    <w:p w:rsidR="00000000" w:rsidDel="00000000" w:rsidP="00000000" w:rsidRDefault="00000000" w:rsidRPr="00000000" w14:paraId="00000043">
      <w:pPr>
        <w:spacing w:before="240" w:line="240" w:lineRule="auto"/>
        <w:rPr>
          <w:sz w:val="32"/>
          <w:szCs w:val="32"/>
        </w:rPr>
      </w:pPr>
      <w:r w:rsidDel="00000000" w:rsidR="00000000" w:rsidRPr="00000000">
        <w:rPr>
          <w:sz w:val="32"/>
          <w:szCs w:val="32"/>
          <w:rtl w:val="0"/>
        </w:rPr>
        <w:t xml:space="preserve">The Parliament of AustraliaSim enacts:</w:t>
      </w:r>
    </w:p>
    <w:p w:rsidR="00000000" w:rsidDel="00000000" w:rsidP="00000000" w:rsidRDefault="00000000" w:rsidRPr="00000000" w14:paraId="00000044">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Short title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This Act is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Treasury</w:t>
      </w:r>
      <w:bookmarkStart w:colFirst="0" w:colLast="0" w:name="tyjcwt" w:id="5"/>
      <w:bookmarkEnd w:id="5"/>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Laws Amendment (</w:t>
      </w:r>
      <w:r w:rsidDel="00000000" w:rsidR="00000000" w:rsidRPr="00000000">
        <w:rPr>
          <w:i w:val="1"/>
          <w:rtl w:val="0"/>
        </w:rPr>
        <w:t xml:space="preserve">Axe the Tampon Tax</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Act 2018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Commencement</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tab/>
        <w:t xml:space="preserve">Each provision of this Act specified in column 1 of the table commences, or is taken to have commenced, in accordance with column 2 of the table. Any other statement in column 2 has effect according to its terms.</w:t>
      </w:r>
      <w:r w:rsidDel="00000000" w:rsidR="00000000" w:rsidRPr="00000000">
        <w:rPr>
          <w:rtl w:val="0"/>
        </w:rPr>
      </w:r>
    </w:p>
    <w:tbl>
      <w:tblPr>
        <w:tblStyle w:val="Table1"/>
        <w:tblW w:w="7110.999999999999" w:type="dxa"/>
        <w:jc w:val="left"/>
        <w:tblInd w:w="107.0" w:type="pct"/>
        <w:tblBorders>
          <w:top w:color="000000" w:space="0" w:sz="4" w:val="single"/>
          <w:bottom w:color="000000" w:space="0" w:sz="4" w:val="single"/>
          <w:insideH w:color="000000" w:space="0" w:sz="4" w:val="single"/>
        </w:tblBorders>
        <w:tblLayout w:type="fixed"/>
        <w:tblLook w:val="0000"/>
      </w:tblPr>
      <w:tblGrid>
        <w:gridCol w:w="1701"/>
        <w:gridCol w:w="3828"/>
        <w:gridCol w:w="1582"/>
        <w:tblGridChange w:id="0">
          <w:tblGrid>
            <w:gridCol w:w="1701"/>
            <w:gridCol w:w="3828"/>
            <w:gridCol w:w="1582"/>
          </w:tblGrid>
        </w:tblGridChange>
      </w:tblGrid>
      <w:tr>
        <w:tc>
          <w:tcPr>
            <w:gridSpan w:val="3"/>
            <w:tcBorders>
              <w:top w:color="000000" w:space="0" w:sz="12" w:val="single"/>
              <w:bottom w:color="000000" w:space="0" w:sz="6" w:val="single"/>
            </w:tcBorders>
            <w:shd w:fill="auto" w:val="clear"/>
          </w:tcPr>
          <w:p w:rsidR="00000000" w:rsidDel="00000000" w:rsidP="00000000" w:rsidRDefault="00000000" w:rsidRPr="00000000" w14:paraId="00000048">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Commencement information</w:t>
            </w:r>
          </w:p>
        </w:tc>
      </w:tr>
      <w:tr>
        <w:tc>
          <w:tcPr>
            <w:tcBorders>
              <w:top w:color="000000" w:space="0" w:sz="6" w:val="single"/>
              <w:bottom w:color="000000" w:space="0" w:sz="6" w:val="single"/>
            </w:tcBorders>
            <w:shd w:fill="auto" w:val="clear"/>
          </w:tcPr>
          <w:p w:rsidR="00000000" w:rsidDel="00000000" w:rsidP="00000000" w:rsidRDefault="00000000" w:rsidRPr="00000000" w14:paraId="0000004B">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1</w:t>
            </w:r>
          </w:p>
        </w:tc>
        <w:tc>
          <w:tcPr>
            <w:tcBorders>
              <w:top w:color="000000" w:space="0" w:sz="6" w:val="single"/>
              <w:bottom w:color="000000" w:space="0" w:sz="6" w:val="single"/>
            </w:tcBorders>
            <w:shd w:fill="auto" w:val="clear"/>
          </w:tcPr>
          <w:p w:rsidR="00000000" w:rsidDel="00000000" w:rsidP="00000000" w:rsidRDefault="00000000" w:rsidRPr="00000000" w14:paraId="0000004C">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2</w:t>
            </w:r>
          </w:p>
        </w:tc>
        <w:tc>
          <w:tcPr>
            <w:tcBorders>
              <w:top w:color="000000" w:space="0" w:sz="6" w:val="single"/>
              <w:bottom w:color="000000" w:space="0" w:sz="6" w:val="single"/>
            </w:tcBorders>
            <w:shd w:fill="auto" w:val="clear"/>
          </w:tcPr>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3</w:t>
            </w:r>
          </w:p>
        </w:tc>
      </w:tr>
      <w:tr>
        <w:tc>
          <w:tcPr>
            <w:tcBorders>
              <w:top w:color="000000" w:space="0" w:sz="6" w:val="single"/>
              <w:bottom w:color="000000" w:space="0" w:sz="12" w:val="single"/>
            </w:tcBorders>
            <w:shd w:fill="auto" w:val="clear"/>
          </w:tcPr>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Provisions</w:t>
            </w:r>
          </w:p>
        </w:tc>
        <w:tc>
          <w:tcPr>
            <w:tcBorders>
              <w:top w:color="000000" w:space="0" w:sz="6" w:val="single"/>
              <w:bottom w:color="000000" w:space="0" w:sz="12" w:val="single"/>
            </w:tcBorders>
            <w:shd w:fill="auto" w:val="clear"/>
          </w:tcPr>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Commencement</w:t>
            </w:r>
          </w:p>
        </w:tc>
        <w:tc>
          <w:tcPr>
            <w:tcBorders>
              <w:top w:color="000000" w:space="0" w:sz="6" w:val="single"/>
              <w:bottom w:color="000000" w:space="0" w:sz="12" w:val="single"/>
            </w:tcBorders>
            <w:shd w:fill="auto" w:val="clear"/>
          </w:tcPr>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Date/Details</w:t>
            </w:r>
          </w:p>
        </w:tc>
      </w:tr>
      <w:tr>
        <w:tc>
          <w:tcPr>
            <w:tcBorders>
              <w:top w:color="000000" w:space="0" w:sz="12" w:val="single"/>
              <w:bottom w:color="000000" w:space="0" w:sz="12" w:val="single"/>
            </w:tcBorders>
            <w:shd w:fill="auto" w:val="cle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The whole of this Act</w:t>
            </w:r>
          </w:p>
        </w:tc>
        <w:tc>
          <w:tcPr>
            <w:tcBorders>
              <w:top w:color="000000" w:space="0" w:sz="12" w:val="single"/>
              <w:bottom w:color="000000" w:space="0" w:sz="12" w:val="single"/>
            </w:tcBorders>
            <w:shd w:fill="auto"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day after this Act receives the Royal Assent</w:t>
            </w:r>
            <w:bookmarkStart w:colFirst="0" w:colLast="0" w:name="1t3h5sf" w:id="7"/>
            <w:bookmarkEnd w: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12" w:val="single"/>
              <w:bottom w:color="000000" w:space="0" w:sz="12" w:val="single"/>
            </w:tcBorders>
            <w:shd w:fill="auto" w:val="cle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122" w:line="240" w:lineRule="auto"/>
        <w:ind w:left="1985" w:right="0" w:hanging="85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Note:</w:t>
        <w:tab/>
        <w:t xml:space="preserve">This table relates only to the provisions of this Act as originally enacted. It will not be amended to deal with any later amendments of this Act.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w:t>
        <w:tab/>
        <w:t xml:space="preserve">Any information in column 3 of the table is not part of this Act. Information may be inserted in this column, or information in it may be edited, in any published version of this Act.</w:t>
      </w:r>
    </w:p>
    <w:p w:rsidR="00000000" w:rsidDel="00000000" w:rsidP="00000000" w:rsidRDefault="00000000" w:rsidRPr="00000000" w14:paraId="00000056">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Schedules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Legislation that is specified in a Schedule to this Act is amended or repealed as set out in the applicable items in the Schedule concerned, and any other item in a Schedule to this Act has effect according to its terms.</w:t>
      </w:r>
    </w:p>
    <w:p w:rsidR="00000000" w:rsidDel="00000000" w:rsidP="00000000" w:rsidRDefault="00000000" w:rsidRPr="00000000" w14:paraId="0000005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1"/>
          <w:i w:val="0"/>
          <w:smallCaps w:val="0"/>
          <w:strike w:val="0"/>
          <w:color w:val="000000"/>
          <w:sz w:val="32"/>
          <w:szCs w:val="32"/>
          <w:u w:val="none"/>
          <w:shd w:fill="auto" w:val="clear"/>
          <w:vertAlign w:val="baseline"/>
        </w:rPr>
      </w:pPr>
      <w:bookmarkStart w:colFirst="0" w:colLast="0" w:name="_2s8eyo1" w:id="11"/>
      <w:bookmarkEnd w:id="11"/>
      <w:r w:rsidDel="00000000" w:rsidR="00000000" w:rsidRPr="00000000">
        <w:br w:type="page"/>
      </w:r>
      <w:bookmarkStart w:colFirst="0" w:colLast="0" w:name="17dp8vu" w:id="9"/>
      <w:bookmarkEnd w:id="9"/>
      <w:bookmarkStart w:colFirst="0" w:colLast="0" w:name="3rdcrjn" w:id="10"/>
      <w:bookmarkEnd w:id="1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Schedule 1—Amendments</w:t>
      </w:r>
    </w:p>
    <w:p w:rsidR="00000000" w:rsidDel="00000000" w:rsidP="00000000" w:rsidRDefault="00000000" w:rsidRPr="00000000" w14:paraId="00000059">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5A">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1"/>
          <w:smallCaps w:val="0"/>
          <w:strike w:val="0"/>
          <w:color w:val="000000"/>
          <w:sz w:val="28"/>
          <w:szCs w:val="28"/>
          <w:u w:val="none"/>
          <w:shd w:fill="auto" w:val="clear"/>
          <w:vertAlign w:val="baseline"/>
        </w:rPr>
      </w:pPr>
      <w:bookmarkStart w:colFirst="0" w:colLast="0" w:name="_26in1rg" w:id="13"/>
      <w:bookmarkEnd w:id="13"/>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 New Tax System (Goods and Services Tax</w:t>
      </w:r>
      <w:bookmarkStart w:colFirst="0" w:colLast="0" w:name="lnxbz9" w:id="12"/>
      <w:bookmarkEnd w:id="12"/>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Act 1999</w:t>
      </w:r>
    </w:p>
    <w:p w:rsidR="00000000" w:rsidDel="00000000" w:rsidP="00000000" w:rsidRDefault="00000000" w:rsidRPr="00000000" w14:paraId="0000005B">
      <w:pPr>
        <w:keepNext w:val="1"/>
        <w:keepLines w:val="1"/>
        <w:widowControl w:val="1"/>
        <w:pBdr>
          <w:top w:space="0" w:sz="0" w:val="nil"/>
          <w:left w:space="0" w:sz="0" w:val="nil"/>
          <w:bottom w:space="0" w:sz="0" w:val="nil"/>
          <w:right w:space="0" w:sz="0" w:val="nil"/>
          <w:between w:space="0" w:sz="0" w:val="nil"/>
        </w:pBdr>
        <w:shd w:fill="auto" w:val="clear"/>
        <w:spacing w:after="0" w:before="220" w:line="240" w:lineRule="auto"/>
        <w:ind w:left="709" w:right="0" w:hanging="7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At the end of Subdivision 38-B</w:t>
      </w:r>
    </w:p>
    <w:p w:rsidR="00000000" w:rsidDel="00000000" w:rsidP="00000000" w:rsidRDefault="00000000" w:rsidRPr="00000000" w14:paraId="0000005C">
      <w:pPr>
        <w:keepNext w:val="0"/>
        <w:keepLines w:val="1"/>
        <w:widowControl w:val="1"/>
        <w:pBdr>
          <w:top w:space="0" w:sz="0" w:val="nil"/>
          <w:left w:space="0" w:sz="0" w:val="nil"/>
          <w:bottom w:space="0" w:sz="0" w:val="nil"/>
          <w:right w:space="0" w:sz="0" w:val="nil"/>
          <w:between w:space="0" w:sz="0" w:val="nil"/>
        </w:pBdr>
        <w:shd w:fill="auto" w:val="clear"/>
        <w:spacing w:after="0" w:before="80" w:line="240" w:lineRule="auto"/>
        <w:ind w:left="709" w:right="0" w:hanging="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w:t>
      </w:r>
    </w:p>
    <w:p w:rsidR="00000000" w:rsidDel="00000000" w:rsidP="00000000" w:rsidRDefault="00000000" w:rsidRPr="00000000" w14:paraId="0000005D">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5nkun2" w:id="14"/>
      <w:bookmarkEnd w:id="1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38-65  Sanitary products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A supply of </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sanitary</w:t>
      </w:r>
      <w:bookmarkStart w:colFirst="0" w:colLast="0" w:name="1ksv4uv" w:id="15"/>
      <w:bookmarkEnd w:id="1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products is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GST-free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1"/>
        <w:keepLines w:val="1"/>
        <w:widowControl w:val="1"/>
        <w:pBdr>
          <w:top w:space="0" w:sz="0" w:val="nil"/>
          <w:left w:space="0" w:sz="0" w:val="nil"/>
          <w:bottom w:space="0" w:sz="0" w:val="nil"/>
          <w:right w:space="0" w:sz="0" w:val="nil"/>
          <w:between w:space="0" w:sz="0" w:val="nil"/>
        </w:pBdr>
        <w:shd w:fill="auto" w:val="clear"/>
        <w:spacing w:after="0" w:before="220" w:line="240" w:lineRule="auto"/>
        <w:ind w:left="709" w:right="0" w:hanging="7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Section 195-1</w:t>
      </w:r>
    </w:p>
    <w:p w:rsidR="00000000" w:rsidDel="00000000" w:rsidP="00000000" w:rsidRDefault="00000000" w:rsidRPr="00000000" w14:paraId="00000060">
      <w:pPr>
        <w:keepNext w:val="0"/>
        <w:keepLines w:val="1"/>
        <w:widowControl w:val="1"/>
        <w:pBdr>
          <w:top w:space="0" w:sz="0" w:val="nil"/>
          <w:left w:space="0" w:sz="0" w:val="nil"/>
          <w:bottom w:space="0" w:sz="0" w:val="nil"/>
          <w:right w:space="0" w:sz="0" w:val="nil"/>
          <w:between w:space="0" w:sz="0" w:val="nil"/>
        </w:pBdr>
        <w:shd w:fill="auto" w:val="clear"/>
        <w:spacing w:after="0" w:before="80" w:line="240" w:lineRule="auto"/>
        <w:ind w:left="709" w:right="0" w:hanging="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Insert:</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180" w:line="240" w:lineRule="auto"/>
        <w:ind w:left="1134" w:right="0" w:hanging="1134"/>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sanitary products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tampons, pads, liners, cups, sponges and other products used</w:t>
      </w:r>
      <w:bookmarkStart w:colFirst="0" w:colLast="0" w:name="44sinio" w:id="16"/>
      <w:bookmarkEnd w:id="1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connection with menstruation.</w:t>
      </w:r>
      <w:r w:rsidDel="00000000" w:rsidR="00000000" w:rsidRPr="00000000">
        <w:rPr>
          <w:rtl w:val="0"/>
        </w:rPr>
      </w:r>
    </w:p>
    <w:p w:rsidR="00000000" w:rsidDel="00000000" w:rsidP="00000000" w:rsidRDefault="00000000" w:rsidRPr="00000000" w14:paraId="00000062">
      <w:pPr>
        <w:keepNext w:val="1"/>
        <w:keepLines w:val="1"/>
        <w:widowControl w:val="1"/>
        <w:pBdr>
          <w:top w:space="0" w:sz="0" w:val="nil"/>
          <w:left w:space="0" w:sz="0" w:val="nil"/>
          <w:bottom w:space="0" w:sz="0" w:val="nil"/>
          <w:right w:space="0" w:sz="0" w:val="nil"/>
          <w:between w:space="0" w:sz="0" w:val="nil"/>
        </w:pBdr>
        <w:shd w:fill="auto" w:val="clear"/>
        <w:spacing w:after="0" w:before="220" w:line="240" w:lineRule="auto"/>
        <w:ind w:left="709" w:right="0" w:hanging="7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Schedule 3 (item 18, column headed “Medical aids or appliances”)</w:t>
      </w:r>
    </w:p>
    <w:p w:rsidR="00000000" w:rsidDel="00000000" w:rsidP="00000000" w:rsidRDefault="00000000" w:rsidRPr="00000000" w14:paraId="00000063">
      <w:pPr>
        <w:keepNext w:val="0"/>
        <w:keepLines w:val="1"/>
        <w:widowControl w:val="1"/>
        <w:pBdr>
          <w:top w:space="0" w:sz="0" w:val="nil"/>
          <w:left w:space="0" w:sz="0" w:val="nil"/>
          <w:bottom w:space="0" w:sz="0" w:val="nil"/>
          <w:right w:space="0" w:sz="0" w:val="nil"/>
          <w:between w:space="0" w:sz="0" w:val="nil"/>
        </w:pBdr>
        <w:shd w:fill="auto" w:val="clear"/>
        <w:spacing w:after="0" w:before="80" w:line="240" w:lineRule="auto"/>
        <w:ind w:left="709" w:right="0" w:hanging="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Omit “, sanitary pads or tampons”.</w:t>
      </w:r>
    </w:p>
    <w:p w:rsidR="00000000" w:rsidDel="00000000" w:rsidP="00000000" w:rsidRDefault="00000000" w:rsidRPr="00000000" w14:paraId="00000064">
      <w:pPr>
        <w:keepNext w:val="1"/>
        <w:keepLines w:val="1"/>
        <w:widowControl w:val="1"/>
        <w:pBdr>
          <w:top w:space="0" w:sz="0" w:val="nil"/>
          <w:left w:space="0" w:sz="0" w:val="nil"/>
          <w:bottom w:space="0" w:sz="0" w:val="nil"/>
          <w:right w:space="0" w:sz="0" w:val="nil"/>
          <w:between w:space="0" w:sz="0" w:val="nil"/>
        </w:pBdr>
        <w:shd w:fill="auto" w:val="clear"/>
        <w:spacing w:after="0" w:before="220" w:line="240" w:lineRule="auto"/>
        <w:ind w:left="709" w:right="0" w:hanging="7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Application</w:t>
      </w:r>
    </w:p>
    <w:p w:rsidR="00000000" w:rsidDel="00000000" w:rsidP="00000000" w:rsidRDefault="00000000" w:rsidRPr="00000000" w14:paraId="00000065">
      <w:pPr>
        <w:keepNext w:val="0"/>
        <w:keepLines w:val="1"/>
        <w:widowControl w:val="1"/>
        <w:pBdr>
          <w:top w:space="0" w:sz="0" w:val="nil"/>
          <w:left w:space="0" w:sz="0" w:val="nil"/>
          <w:bottom w:space="0" w:sz="0" w:val="nil"/>
          <w:right w:space="0" w:sz="0" w:val="nil"/>
          <w:between w:space="0" w:sz="0" w:val="nil"/>
        </w:pBdr>
        <w:shd w:fill="auto" w:val="clear"/>
        <w:spacing w:after="0" w:before="80" w:line="240" w:lineRule="auto"/>
        <w:ind w:left="709" w:right="0" w:hanging="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amendments made to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 New Tax System (Goods and Services Tax) Act 1999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this Schedule apply in relation to supplies made on or after the first 1 January, 1 April, 1 July or 1 October to occur after the commencement of this item.</w:t>
      </w:r>
      <w:bookmarkStart w:colFirst="0" w:colLast="0" w:name="2jxsxqh" w:id="17"/>
      <w:bookmarkEnd w:id="17"/>
      <w:r w:rsidDel="00000000" w:rsidR="00000000" w:rsidRPr="00000000">
        <w:rPr>
          <w:rtl w:val="0"/>
        </w:rPr>
      </w:r>
    </w:p>
    <w:sectPr>
      <w:type w:val="continuous"/>
      <w:pgSz w:h="16839" w:w="11907"/>
      <w:pgMar w:bottom="4252" w:top="1871" w:left="2409" w:right="2409" w:header="720" w:footer="34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righ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