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1419225" cy="1104900"/>
            <wp:effectExtent b="0" l="0" r="0" t="0"/>
            <wp:docPr descr="Commonwealth Coat of Arms" id="1" name="image1.png"/>
            <a:graphic>
              <a:graphicData uri="http://schemas.openxmlformats.org/drawingml/2006/picture">
                <pic:pic>
                  <pic:nvPicPr>
                    <pic:cNvPr descr="Commonwealth Coat of Arms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10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Australian Human Rights Commission Amendment (Grounds of Discrimination) Regulation 201</w:t>
      </w:r>
      <w:r w:rsidDel="00000000" w:rsidR="00000000" w:rsidRPr="00000000">
        <w:rPr>
          <w:b w:val="1"/>
          <w:sz w:val="40"/>
          <w:szCs w:val="40"/>
          <w:rtl w:val="0"/>
        </w:rPr>
        <w:t xml:space="preserve">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Select Legislative Instrument No. , 201</w:t>
      </w:r>
      <w:r w:rsidDel="00000000" w:rsidR="00000000" w:rsidRPr="00000000">
        <w:rPr>
          <w:b w:val="1"/>
          <w:sz w:val="28"/>
          <w:szCs w:val="28"/>
          <w:rtl w:val="0"/>
        </w:rPr>
        <w:t xml:space="preserve">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39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I, </w:t>
      </w:r>
      <w:r w:rsidDel="00000000" w:rsidR="00000000" w:rsidRPr="00000000">
        <w:rPr>
          <w:rtl w:val="0"/>
        </w:rPr>
        <w:t xml:space="preserve">ElectrumNS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Governor-General of the Commonwealth of Australia, acting with the advice of the Federal Executive Council, make the following regulation under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Australian Human Rights Commission Act 1986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1"/>
        <w:spacing w:before="720" w:lineRule="auto"/>
        <w:ind w:right="397"/>
        <w:jc w:val="both"/>
        <w:rPr>
          <w:sz w:val="24"/>
          <w:szCs w:val="24"/>
        </w:rPr>
      </w:pPr>
      <w:bookmarkStart w:colFirst="0" w:colLast="0" w:name="_fgzcctxw32a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spacing w:before="720" w:lineRule="auto"/>
        <w:ind w:right="397"/>
        <w:jc w:val="both"/>
        <w:rPr>
          <w:sz w:val="24"/>
          <w:szCs w:val="24"/>
        </w:rPr>
      </w:pPr>
      <w:bookmarkStart w:colFirst="0" w:colLast="0" w:name="_3i7lxizcqn8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spacing w:before="720" w:lineRule="auto"/>
        <w:ind w:right="397"/>
        <w:jc w:val="both"/>
        <w:rPr>
          <w:sz w:val="24"/>
          <w:szCs w:val="24"/>
        </w:rPr>
      </w:pPr>
      <w:bookmarkStart w:colFirst="0" w:colLast="0" w:name="_jas2pi44xopq" w:id="2"/>
      <w:bookmarkEnd w:id="2"/>
      <w:r w:rsidDel="00000000" w:rsidR="00000000" w:rsidRPr="00000000">
        <w:rPr>
          <w:sz w:val="24"/>
          <w:szCs w:val="24"/>
          <w:rtl w:val="0"/>
        </w:rPr>
        <w:t xml:space="preserve">Dated 8 May 2019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2762250</wp:posOffset>
            </wp:positionH>
            <wp:positionV relativeFrom="paragraph">
              <wp:posOffset>466725</wp:posOffset>
            </wp:positionV>
            <wp:extent cx="1627188" cy="635978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7188" cy="6359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keepNext w:val="1"/>
        <w:tabs>
          <w:tab w:val="left" w:pos="3402"/>
        </w:tabs>
        <w:spacing w:before="960" w:lineRule="auto"/>
        <w:ind w:left="397" w:right="397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ElectrumNS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tabs>
          <w:tab w:val="left" w:pos="3402"/>
        </w:tabs>
        <w:ind w:left="397" w:right="397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Governor-General</w:t>
      </w:r>
    </w:p>
    <w:p w:rsidR="00000000" w:rsidDel="00000000" w:rsidP="00000000" w:rsidRDefault="00000000" w:rsidRPr="00000000" w14:paraId="0000000D">
      <w:pPr>
        <w:keepNext w:val="1"/>
        <w:tabs>
          <w:tab w:val="left" w:pos="3402"/>
        </w:tabs>
        <w:spacing w:after="800" w:lineRule="auto"/>
        <w:ind w:right="39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 Her Excellency’s Command</w:t>
      </w:r>
    </w:p>
    <w:p w:rsidR="00000000" w:rsidDel="00000000" w:rsidP="00000000" w:rsidRDefault="00000000" w:rsidRPr="00000000" w14:paraId="0000000E">
      <w:pPr>
        <w:keepNext w:val="1"/>
        <w:tabs>
          <w:tab w:val="left" w:pos="3402"/>
        </w:tabs>
        <w:spacing w:before="480" w:lineRule="auto"/>
        <w:ind w:right="397"/>
        <w:rPr/>
      </w:pPr>
      <w:r w:rsidDel="00000000" w:rsidR="00000000" w:rsidRPr="00000000">
        <w:rPr>
          <w:rtl w:val="0"/>
        </w:rPr>
        <w:t xml:space="preserve">PM-ME-SPRINKLES</w:t>
      </w:r>
    </w:p>
    <w:p w:rsidR="00000000" w:rsidDel="00000000" w:rsidP="00000000" w:rsidRDefault="00000000" w:rsidRPr="00000000" w14:paraId="0000000F">
      <w:pPr>
        <w:keepNext w:val="1"/>
        <w:keepLines w:val="0"/>
        <w:widowControl w:val="1"/>
        <w:pBdr>
          <w:top w:space="0" w:sz="0" w:val="nil"/>
          <w:left w:space="0" w:sz="0" w:val="nil"/>
          <w:bottom w:color="000000" w:space="12" w:sz="4" w:val="single"/>
          <w:right w:space="0" w:sz="0" w:val="nil"/>
          <w:between w:space="0" w:sz="0" w:val="nil"/>
        </w:pBdr>
        <w:shd w:fill="auto" w:val="clear"/>
        <w:tabs>
          <w:tab w:val="left" w:pos="3402"/>
        </w:tabs>
        <w:spacing w:after="0" w:before="0" w:line="240" w:lineRule="auto"/>
        <w:ind w:left="0" w:right="39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Attorney-General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0"/>
          <w:tab w:val="right" w:pos="8307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3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0"/>
          <w:tab w:val="right" w:pos="8307"/>
        </w:tabs>
        <w:spacing w:after="0" w:before="0" w:line="240" w:lineRule="auto"/>
        <w:ind w:left="0" w:right="0" w:firstLine="0"/>
        <w:jc w:val="left"/>
        <w:rPr/>
        <w:sectPr>
          <w:headerReference r:id="rId8" w:type="default"/>
          <w:headerReference r:id="rId9" w:type="first"/>
          <w:headerReference r:id="rId10" w:type="even"/>
          <w:footerReference r:id="rId11" w:type="default"/>
          <w:footerReference r:id="rId12" w:type="first"/>
          <w:footerReference r:id="rId13" w:type="even"/>
          <w:pgSz w:h="16839" w:w="11907"/>
          <w:pgMar w:bottom="2267.716535433071" w:top="1417.3228346456694" w:left="2409.448818897638" w:right="2409.4488188976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Contents</w:t>
      </w:r>
    </w:p>
    <w:bookmarkStart w:colFirst="0" w:colLast="0" w:name="2et92p0" w:id="3"/>
    <w:bookmarkEnd w:id="3"/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6">
          <w:pPr>
            <w:keepNext w:val="0"/>
            <w:keepLines w:val="1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7088"/>
            </w:tabs>
            <w:spacing w:after="0" w:before="40" w:line="240" w:lineRule="auto"/>
            <w:ind w:left="2098" w:right="567" w:hanging="68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1</w:t>
            <w:tab/>
            <w:t xml:space="preserve">Name of regulation</w:t>
            <w:tab/>
          </w:r>
          <w:r w:rsidDel="00000000" w:rsidR="00000000" w:rsidRPr="00000000">
            <w:fldChar w:fldCharType="begin"/>
            <w:instrText xml:space="preserve"> PAGEREF _tyjcwt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1</w:t>
          </w:r>
          <w:r w:rsidDel="00000000" w:rsidR="00000000" w:rsidRPr="00000000">
            <w:fldChar w:fldCharType="begin"/>
            <w:instrText xml:space="preserve"> HYPERLINK \l "_tyjcwt"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keepNext w:val="0"/>
            <w:keepLines w:val="1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7088"/>
            </w:tabs>
            <w:spacing w:after="0" w:before="40" w:line="240" w:lineRule="auto"/>
            <w:ind w:left="2098" w:right="567" w:hanging="68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2</w:t>
            <w:tab/>
            <w:t xml:space="preserve">Commencement</w:t>
            <w:tab/>
          </w:r>
          <w:r w:rsidDel="00000000" w:rsidR="00000000" w:rsidRPr="00000000">
            <w:fldChar w:fldCharType="begin"/>
            <w:instrText xml:space="preserve"> PAGEREF _1t3h5sf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1</w:t>
          </w:r>
          <w:r w:rsidDel="00000000" w:rsidR="00000000" w:rsidRPr="00000000">
            <w:fldChar w:fldCharType="begin"/>
            <w:instrText xml:space="preserve"> HYPERLINK \l "_1t3h5sf"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keepNext w:val="0"/>
            <w:keepLines w:val="1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7088"/>
            </w:tabs>
            <w:spacing w:after="0" w:before="40" w:line="240" w:lineRule="auto"/>
            <w:ind w:left="2098" w:right="567" w:hanging="68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3</w:t>
            <w:tab/>
            <w:t xml:space="preserve">Authority</w:t>
            <w:tab/>
          </w:r>
          <w:r w:rsidDel="00000000" w:rsidR="00000000" w:rsidRPr="00000000">
            <w:fldChar w:fldCharType="begin"/>
            <w:instrText xml:space="preserve"> PAGEREF _4d34og8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1</w:t>
          </w:r>
          <w:r w:rsidDel="00000000" w:rsidR="00000000" w:rsidRPr="00000000">
            <w:fldChar w:fldCharType="begin"/>
            <w:instrText xml:space="preserve"> HYPERLINK \l "_4d34og8"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1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7088"/>
            </w:tabs>
            <w:spacing w:after="0" w:before="40" w:line="240" w:lineRule="auto"/>
            <w:ind w:left="2098" w:right="567" w:hanging="68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4</w:t>
            <w:tab/>
            <w:t xml:space="preserve">Schedule(s)</w:t>
            <w:tab/>
          </w:r>
          <w:r w:rsidDel="00000000" w:rsidR="00000000" w:rsidRPr="00000000">
            <w:fldChar w:fldCharType="begin"/>
            <w:instrText xml:space="preserve"> PAGEREF _2s8eyo1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2</w:t>
          </w:r>
          <w:r w:rsidDel="00000000" w:rsidR="00000000" w:rsidRPr="00000000">
            <w:fldChar w:fldCharType="begin"/>
            <w:instrText xml:space="preserve"> HYPERLINK \l "_2s8eyo1"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1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7088"/>
            </w:tabs>
            <w:spacing w:after="0" w:before="120" w:line="240" w:lineRule="auto"/>
            <w:ind w:left="1344" w:right="567" w:hanging="1344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Schedule 1—Amendments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_17dp8vu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3</w:t>
          </w:r>
          <w:r w:rsidDel="00000000" w:rsidR="00000000" w:rsidRPr="00000000">
            <w:fldChar w:fldCharType="begin"/>
            <w:instrText xml:space="preserve"> HYPERLINK \l "_17dp8vu"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keepNext w:val="0"/>
            <w:keepLines w:val="1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7088"/>
            </w:tabs>
            <w:spacing w:after="0" w:before="80" w:line="240" w:lineRule="auto"/>
            <w:ind w:left="851" w:right="567" w:hanging="851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Australian Human Rights Commission Regulations 1989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_lnxbz9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3</w:t>
          </w:r>
          <w:r w:rsidDel="00000000" w:rsidR="00000000" w:rsidRPr="00000000">
            <w:fldChar w:fldCharType="begin"/>
            <w:instrText xml:space="preserve"> HYPERLINK \l "_lnxbz9"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rPr/>
          </w:pP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continuous"/>
          <w:pgSz w:h="16839" w:w="11907"/>
          <w:pgMar w:bottom="2267.716535433071" w:top="1417.3228346456694" w:left="2409.448818897638" w:right="2409.448818897638" w:header="0" w:footer="0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1134" w:right="0" w:hanging="1134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tyjcwt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 Name of regulation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21"/>
        </w:tabs>
        <w:spacing w:after="0" w:before="180" w:line="240" w:lineRule="auto"/>
        <w:ind w:left="1134" w:right="0" w:hanging="113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This regulation is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Australian Human Rights Commission Amendment (Grounds of Discrimination) Regulation </w:t>
      </w:r>
      <w:r w:rsidDel="00000000" w:rsidR="00000000" w:rsidRPr="00000000">
        <w:rPr>
          <w:i w:val="1"/>
          <w:rtl w:val="0"/>
        </w:rPr>
        <w:t xml:space="preserve">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1134" w:right="0" w:hanging="1134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1t3h5sf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 Commencement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21"/>
        </w:tabs>
        <w:spacing w:after="0" w:before="180" w:line="240" w:lineRule="auto"/>
        <w:ind w:left="1134" w:right="0" w:hanging="113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Each provision of this regulation specified in column 1 of the table commences, or is taken to have commenced, in accordance with column 2 of the table. Any other statement in column 2 has effect according to its terms.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7110.999999999999" w:type="dxa"/>
        <w:jc w:val="left"/>
        <w:tblInd w:w="107.0" w:type="pct"/>
        <w:tblLayout w:type="fixed"/>
        <w:tblLook w:val="0000"/>
      </w:tblPr>
      <w:tblGrid>
        <w:gridCol w:w="1680"/>
        <w:gridCol w:w="3849"/>
        <w:gridCol w:w="1582"/>
        <w:tblGridChange w:id="0">
          <w:tblGrid>
            <w:gridCol w:w="1680"/>
            <w:gridCol w:w="3849"/>
            <w:gridCol w:w="1582"/>
          </w:tblGrid>
        </w:tblGridChange>
      </w:tblGrid>
      <w:tr>
        <w:tc>
          <w:tcPr>
            <w:gridSpan w:val="3"/>
            <w:tcBorders>
              <w:top w:color="000000" w:space="0" w:sz="12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Commencement information</w:t>
            </w:r>
          </w:p>
        </w:tc>
      </w:tr>
      <w:tr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Column 1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Column 2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Column 3</w:t>
            </w:r>
          </w:p>
        </w:tc>
      </w:tr>
      <w:tr>
        <w:tc>
          <w:tcPr>
            <w:tcBorders>
              <w:top w:color="000000" w:space="0" w:sz="6" w:val="single"/>
              <w:bottom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Provision(s)</w:t>
            </w:r>
          </w:p>
        </w:tc>
        <w:tc>
          <w:tcPr>
            <w:tcBorders>
              <w:top w:color="000000" w:space="0" w:sz="6" w:val="single"/>
              <w:bottom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Commencement</w:t>
            </w:r>
          </w:p>
        </w:tc>
        <w:tc>
          <w:tcPr>
            <w:tcBorders>
              <w:top w:color="000000" w:space="0" w:sz="6" w:val="single"/>
              <w:bottom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Date/Details</w:t>
            </w:r>
          </w:p>
        </w:tc>
      </w:tr>
      <w:tr>
        <w:tc>
          <w:tcPr>
            <w:tcBorders>
              <w:top w:color="000000" w:space="0" w:sz="12" w:val="single"/>
              <w:bottom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The whole of the regulation.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day after this regulation is registered.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1134" w:right="0" w:hanging="1134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4d34og8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 Authority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21"/>
        </w:tabs>
        <w:spacing w:after="0" w:before="180" w:line="240" w:lineRule="auto"/>
        <w:ind w:left="1134" w:right="0" w:hanging="113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This regulation is made under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Australian Human Rights Commission Act 1986.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1134" w:right="0" w:hanging="1134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2s8eyo1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 Schedule(s)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21"/>
        </w:tabs>
        <w:spacing w:after="0" w:before="180" w:line="240" w:lineRule="auto"/>
        <w:ind w:left="1134" w:right="0" w:hanging="113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000000" w:rsidDel="00000000" w:rsidP="00000000" w:rsidRDefault="00000000" w:rsidRPr="00000000" w14:paraId="00000034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17dp8vu" w:id="8"/>
      <w:bookmarkEnd w:id="8"/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Schedule 1—Amendments</w:t>
      </w:r>
    </w:p>
    <w:p w:rsidR="00000000" w:rsidDel="00000000" w:rsidP="00000000" w:rsidRDefault="00000000" w:rsidRPr="00000000" w14:paraId="00000035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0"/>
          <w:tab w:val="right" w:pos="8307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6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1134" w:right="0" w:hanging="1134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lnxbz9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Australian Human Rights Commission Regulations 1989</w:t>
      </w:r>
    </w:p>
    <w:p w:rsidR="00000000" w:rsidDel="00000000" w:rsidP="00000000" w:rsidRDefault="00000000" w:rsidRPr="00000000" w14:paraId="00000037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663"/>
        </w:tabs>
        <w:spacing w:after="0" w:before="220" w:line="240" w:lineRule="auto"/>
        <w:ind w:left="709" w:right="0" w:hanging="70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Subregulation (4)(a)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right" w:pos="1021"/>
        </w:tabs>
        <w:spacing w:before="180" w:lineRule="auto"/>
        <w:ind w:left="1134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Add: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     </w:t>
      </w:r>
      <w:r w:rsidDel="00000000" w:rsidR="00000000" w:rsidRPr="00000000">
        <w:rPr>
          <w:rtl w:val="0"/>
        </w:rPr>
        <w:t xml:space="preserve">(xii) gender identity or intersex status; or                                   (xiii) religion; or                                                                                (xiv) political affiliation; or</w:t>
      </w:r>
      <w:r w:rsidDel="00000000" w:rsidR="00000000" w:rsidRPr="00000000">
        <w:rPr>
          <w:rtl w:val="0"/>
        </w:rPr>
      </w:r>
    </w:p>
    <w:sectPr>
      <w:type w:val="continuous"/>
      <w:pgSz w:h="16839" w:w="11907"/>
      <w:pgMar w:bottom="2267.716535433071" w:top="1417.3228346456694" w:left="2409.448818897638" w:right="2409.448818897638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7303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7303"/>
      <w:tblGridChange w:id="0">
        <w:tblGrid>
          <w:gridCol w:w="7303"/>
        </w:tblGrid>
      </w:tblGridChange>
    </w:tblGrid>
    <w:tr>
      <w:tc>
        <w:tcPr/>
        <w:p w:rsidR="00000000" w:rsidDel="00000000" w:rsidP="00000000" w:rsidRDefault="00000000" w:rsidRPr="00000000" w14:paraId="0000003B">
          <w:pPr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0"/>
        <w:tab w:val="right" w:pos="830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0"/>
        <w:tab w:val="right" w:pos="830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0"/>
        <w:tab w:val="right" w:pos="830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A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