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-6.61417322834495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COMMONWEALTH OF AUSTRALIA</w:t>
      </w:r>
    </w:p>
    <w:p w:rsidR="00000000" w:rsidDel="00000000" w:rsidP="00000000" w:rsidRDefault="00000000" w:rsidRPr="00000000" w14:paraId="00000002">
      <w:pPr>
        <w:spacing w:line="240" w:lineRule="auto"/>
        <w:ind w:right="-6.614173228344953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Reserve Bank Act 1959</w:t>
      </w:r>
    </w:p>
    <w:p w:rsidR="00000000" w:rsidDel="00000000" w:rsidP="00000000" w:rsidRDefault="00000000" w:rsidRPr="00000000" w14:paraId="00000003">
      <w:pPr>
        <w:spacing w:line="240" w:lineRule="auto"/>
        <w:ind w:right="-6.61417322834495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6.61417322834495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RESERVE BANK BOARD POLICY ORDER (NO.2)</w:t>
      </w:r>
    </w:p>
    <w:p w:rsidR="00000000" w:rsidDel="00000000" w:rsidP="00000000" w:rsidRDefault="00000000" w:rsidRPr="00000000" w14:paraId="00000005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I, ElectrumNS, Governor-General of the Commonwealth of Australia, acting with the advice of the Federal Executive Council, make the following order to the Reserve Bank Board under section 11 of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Reserve Bank Act 1959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right="-6.614173228344953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shall, in the medium term, have an aim to decrease the cash rate to zero basis points.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right="-6.614173228344953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shall, in the long term, prioritise full employment in the Australian economy when the cash rate is set.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right="-6.614173228344953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shall decide to reduce the cash rate by at least fifty basis points at the next monthly Board meeting.</w:t>
      </w:r>
    </w:p>
    <w:p w:rsidR="00000000" w:rsidDel="00000000" w:rsidP="00000000" w:rsidRDefault="00000000" w:rsidRPr="00000000" w14:paraId="0000000D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Dated</w:t>
        <w:tab/>
        <w:t xml:space="preserve">3 June 2019</w:t>
      </w:r>
    </w:p>
    <w:p w:rsidR="00000000" w:rsidDel="00000000" w:rsidP="00000000" w:rsidRDefault="00000000" w:rsidRPr="00000000" w14:paraId="0000000F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-6.614173228344953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ElectrumNS</w:t>
      </w:r>
    </w:p>
    <w:p w:rsidR="00000000" w:rsidDel="00000000" w:rsidP="00000000" w:rsidRDefault="00000000" w:rsidRPr="00000000" w14:paraId="00000012">
      <w:pPr>
        <w:spacing w:line="276" w:lineRule="auto"/>
        <w:ind w:right="-6.614173228344953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Governor-General</w:t>
      </w:r>
    </w:p>
    <w:p w:rsidR="00000000" w:rsidDel="00000000" w:rsidP="00000000" w:rsidRDefault="00000000" w:rsidRPr="00000000" w14:paraId="00000013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His Excellency’s Command</w:t>
      </w:r>
    </w:p>
    <w:p w:rsidR="00000000" w:rsidDel="00000000" w:rsidP="00000000" w:rsidRDefault="00000000" w:rsidRPr="00000000" w14:paraId="00000016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FinePorpoise</w:t>
      </w:r>
    </w:p>
    <w:p w:rsidR="00000000" w:rsidDel="00000000" w:rsidP="00000000" w:rsidRDefault="00000000" w:rsidRPr="00000000" w14:paraId="00000019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Minister for Finance, delegated by the Treasurer</w:t>
      </w:r>
    </w:p>
    <w:p w:rsidR="00000000" w:rsidDel="00000000" w:rsidP="00000000" w:rsidRDefault="00000000" w:rsidRPr="00000000" w14:paraId="0000001A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6838" w:w="11906"/>
      <w:pgMar w:bottom="3815.9999999999995" w:top="1440" w:left="2160" w:right="2160" w:header="1440" w:footer="3815.9999999999995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line="36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>
        <w:rFonts w:ascii="Times New Roman" w:cs="Times New Roman" w:eastAsia="Times New Roman" w:hAnsi="Times New Roman"/>
        <w:i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i w:val="1"/>
        <w:sz w:val="18"/>
        <w:szCs w:val="18"/>
        <w:rtl w:val="0"/>
      </w:rPr>
      <w:tab/>
      <w:tab/>
      <w:t xml:space="preserve">ASIC (Authorised Deposit-taking Institutions) Direction 2019 </w:t>
      <w:tab/>
      <w:tab/>
      <w:t xml:space="preserve">2019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